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1483" w14:textId="2152C3CC" w:rsidR="00DF6CE0" w:rsidRPr="009C6C74" w:rsidRDefault="00D0644D" w:rsidP="007660B4">
      <w:pPr>
        <w:jc w:val="center"/>
        <w:rPr>
          <w:rFonts w:cstheme="minorHAnsi"/>
          <w:b/>
          <w:caps/>
          <w:spacing w:val="20"/>
          <w:sz w:val="30"/>
          <w:szCs w:val="30"/>
        </w:rPr>
      </w:pPr>
      <w:r w:rsidRPr="009C6C74">
        <w:rPr>
          <w:rFonts w:cstheme="minorHAnsi"/>
          <w:b/>
          <w:caps/>
          <w:spacing w:val="20"/>
          <w:sz w:val="30"/>
          <w:szCs w:val="30"/>
        </w:rPr>
        <w:t>Reunions et prise de notes</w:t>
      </w:r>
    </w:p>
    <w:p w14:paraId="2304D875" w14:textId="77777777" w:rsidR="0093042E" w:rsidRPr="009C6C74" w:rsidRDefault="0093042E" w:rsidP="00BF2A31">
      <w:pPr>
        <w:jc w:val="both"/>
        <w:rPr>
          <w:rFonts w:cstheme="minorHAnsi"/>
          <w:smallCaps/>
          <w:color w:val="00B050"/>
          <w:spacing w:val="20"/>
          <w:sz w:val="24"/>
        </w:rPr>
      </w:pPr>
      <w:r w:rsidRPr="009C6C74">
        <w:rPr>
          <w:rFonts w:cstheme="minorHAnsi"/>
          <w:smallCaps/>
          <w:color w:val="00B050"/>
          <w:spacing w:val="20"/>
          <w:sz w:val="24"/>
        </w:rPr>
        <w:t>Objectifs de compétence</w:t>
      </w:r>
      <w:r w:rsidR="00C134CB" w:rsidRPr="009C6C74">
        <w:rPr>
          <w:rFonts w:cstheme="minorHAnsi"/>
          <w:smallCaps/>
          <w:color w:val="00B050"/>
          <w:spacing w:val="20"/>
          <w:sz w:val="24"/>
        </w:rPr>
        <w:t>s</w:t>
      </w:r>
      <w:r w:rsidRPr="009C6C74">
        <w:rPr>
          <w:rFonts w:cstheme="minorHAnsi"/>
          <w:smallCaps/>
          <w:color w:val="00B050"/>
          <w:spacing w:val="20"/>
          <w:sz w:val="24"/>
        </w:rPr>
        <w:t xml:space="preserve"> : </w:t>
      </w:r>
    </w:p>
    <w:p w14:paraId="0BF0C571" w14:textId="13C3E39C" w:rsidR="0093042E" w:rsidRPr="009C6C74" w:rsidRDefault="001706FB" w:rsidP="00BF2A31">
      <w:pPr>
        <w:jc w:val="both"/>
        <w:rPr>
          <w:rFonts w:cstheme="minorHAnsi"/>
          <w:spacing w:val="20"/>
        </w:rPr>
      </w:pPr>
      <w:r w:rsidRPr="009C6C74">
        <w:rPr>
          <w:rFonts w:cstheme="minorHAnsi"/>
          <w:spacing w:val="20"/>
        </w:rPr>
        <w:t>À</w:t>
      </w:r>
      <w:r w:rsidR="0093042E" w:rsidRPr="009C6C74">
        <w:rPr>
          <w:rFonts w:cstheme="minorHAnsi"/>
          <w:spacing w:val="20"/>
        </w:rPr>
        <w:t xml:space="preserve"> l’issue de la formation, l’apprenant sera capable</w:t>
      </w:r>
      <w:r w:rsidR="00510565" w:rsidRPr="009C6C74">
        <w:rPr>
          <w:rFonts w:cstheme="minorHAnsi"/>
          <w:spacing w:val="20"/>
        </w:rPr>
        <w:t xml:space="preserve"> </w:t>
      </w:r>
      <w:r w:rsidR="0093042E" w:rsidRPr="009C6C74">
        <w:rPr>
          <w:rFonts w:cstheme="minorHAnsi"/>
          <w:spacing w:val="20"/>
        </w:rPr>
        <w:t xml:space="preserve">: </w:t>
      </w:r>
    </w:p>
    <w:p w14:paraId="2ED337B9" w14:textId="77777777" w:rsidR="00824CA3" w:rsidRPr="009C6C74" w:rsidRDefault="00824CA3"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De mettre en place une réunion </w:t>
      </w:r>
    </w:p>
    <w:p w14:paraId="780D8C78"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D’organiser sa prise de note et de la structurer </w:t>
      </w:r>
    </w:p>
    <w:p w14:paraId="3AD2D6BF"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D’expliciter les différents types de comptes rendus existants </w:t>
      </w:r>
    </w:p>
    <w:p w14:paraId="458540AB" w14:textId="132EEF8C" w:rsidR="00824CA3" w:rsidRPr="009C6C74" w:rsidRDefault="007C5582" w:rsidP="00824CA3">
      <w:pPr>
        <w:pStyle w:val="Paragraphedeliste"/>
        <w:numPr>
          <w:ilvl w:val="0"/>
          <w:numId w:val="12"/>
        </w:numPr>
        <w:jc w:val="both"/>
        <w:rPr>
          <w:rFonts w:cstheme="minorHAnsi"/>
          <w:spacing w:val="20"/>
        </w:rPr>
      </w:pPr>
      <w:r w:rsidRPr="009C6C74">
        <w:rPr>
          <w:rFonts w:cstheme="minorHAnsi"/>
          <w:spacing w:val="20"/>
        </w:rPr>
        <w:t>De r</w:t>
      </w:r>
      <w:r w:rsidR="00824CA3" w:rsidRPr="009C6C74">
        <w:rPr>
          <w:rFonts w:cstheme="minorHAnsi"/>
          <w:spacing w:val="20"/>
        </w:rPr>
        <w:t>édiger des compte</w:t>
      </w:r>
      <w:r w:rsidR="001706FB" w:rsidRPr="009C6C74">
        <w:rPr>
          <w:rFonts w:cstheme="minorHAnsi"/>
          <w:spacing w:val="20"/>
        </w:rPr>
        <w:t>-</w:t>
      </w:r>
      <w:r w:rsidR="00824CA3" w:rsidRPr="009C6C74">
        <w:rPr>
          <w:rFonts w:cstheme="minorHAnsi"/>
          <w:spacing w:val="20"/>
        </w:rPr>
        <w:t xml:space="preserve">rendu </w:t>
      </w:r>
    </w:p>
    <w:p w14:paraId="240EAD73" w14:textId="77777777" w:rsidR="0093042E" w:rsidRPr="009C6C74" w:rsidRDefault="0093042E" w:rsidP="00BF2A31">
      <w:pPr>
        <w:jc w:val="both"/>
        <w:rPr>
          <w:rFonts w:cstheme="minorHAnsi"/>
          <w:smallCaps/>
          <w:color w:val="00B050"/>
          <w:spacing w:val="20"/>
          <w:sz w:val="24"/>
        </w:rPr>
      </w:pPr>
      <w:r w:rsidRPr="009C6C74">
        <w:rPr>
          <w:rFonts w:cstheme="minorHAnsi"/>
          <w:smallCaps/>
          <w:color w:val="00B050"/>
          <w:spacing w:val="20"/>
          <w:sz w:val="24"/>
        </w:rPr>
        <w:t xml:space="preserve">Buts pédagogiques : </w:t>
      </w:r>
    </w:p>
    <w:p w14:paraId="6220D9A2" w14:textId="77777777" w:rsidR="00D0644D" w:rsidRPr="009C6C74" w:rsidRDefault="007C5582" w:rsidP="007C5582">
      <w:pPr>
        <w:jc w:val="both"/>
        <w:rPr>
          <w:rFonts w:cstheme="minorHAnsi"/>
          <w:spacing w:val="20"/>
        </w:rPr>
      </w:pPr>
      <w:r w:rsidRPr="009C6C74">
        <w:rPr>
          <w:rFonts w:cstheme="minorHAnsi"/>
          <w:spacing w:val="20"/>
        </w:rPr>
        <w:t xml:space="preserve">La formation permettra : </w:t>
      </w:r>
    </w:p>
    <w:p w14:paraId="214A1949"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De s’approprier la préparation de réunions professionnelles </w:t>
      </w:r>
    </w:p>
    <w:p w14:paraId="32B8BB8B"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De prendre conscience des points d’ancrage et d’écoute </w:t>
      </w:r>
    </w:p>
    <w:p w14:paraId="73FF9BE9"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D’appréhender la prise de notes la plus appropriée </w:t>
      </w:r>
    </w:p>
    <w:p w14:paraId="300D205F" w14:textId="77777777" w:rsidR="007C5582" w:rsidRPr="009C6C74" w:rsidRDefault="007C5582" w:rsidP="009C6C74">
      <w:pPr>
        <w:pStyle w:val="Paragraphedeliste"/>
        <w:numPr>
          <w:ilvl w:val="0"/>
          <w:numId w:val="12"/>
        </w:numPr>
        <w:spacing w:after="120" w:line="240" w:lineRule="auto"/>
        <w:ind w:left="714" w:hanging="357"/>
        <w:contextualSpacing w:val="0"/>
        <w:jc w:val="both"/>
        <w:rPr>
          <w:rFonts w:cstheme="minorHAnsi"/>
          <w:spacing w:val="20"/>
        </w:rPr>
      </w:pPr>
      <w:r w:rsidRPr="009C6C74">
        <w:rPr>
          <w:rFonts w:cstheme="minorHAnsi"/>
          <w:spacing w:val="20"/>
        </w:rPr>
        <w:t xml:space="preserve">De connaître les différents types de comptes rendus </w:t>
      </w:r>
    </w:p>
    <w:p w14:paraId="029FB78E" w14:textId="77777777" w:rsidR="007C5582" w:rsidRPr="009C6C74" w:rsidRDefault="007C5582" w:rsidP="007C5582">
      <w:pPr>
        <w:pStyle w:val="Paragraphedeliste"/>
        <w:numPr>
          <w:ilvl w:val="0"/>
          <w:numId w:val="12"/>
        </w:numPr>
        <w:jc w:val="both"/>
        <w:rPr>
          <w:rFonts w:cstheme="minorHAnsi"/>
          <w:spacing w:val="20"/>
        </w:rPr>
      </w:pPr>
      <w:r w:rsidRPr="009C6C74">
        <w:rPr>
          <w:rFonts w:cstheme="minorHAnsi"/>
          <w:spacing w:val="20"/>
        </w:rPr>
        <w:t xml:space="preserve">De maîtriser la production et la mise en forme des différents comptes-rendus </w:t>
      </w:r>
    </w:p>
    <w:p w14:paraId="44516A4C" w14:textId="77777777" w:rsidR="00BF2A31" w:rsidRPr="009C6C74" w:rsidRDefault="00A26CDF" w:rsidP="009C6C74">
      <w:pPr>
        <w:jc w:val="both"/>
        <w:rPr>
          <w:rFonts w:cstheme="minorHAnsi"/>
          <w:smallCaps/>
          <w:color w:val="00B050"/>
          <w:spacing w:val="20"/>
          <w:sz w:val="24"/>
        </w:rPr>
      </w:pPr>
      <w:r w:rsidRPr="009C6C74">
        <w:rPr>
          <w:rFonts w:cstheme="minorHAnsi"/>
          <w:smallCaps/>
          <w:color w:val="00B050"/>
          <w:spacing w:val="20"/>
          <w:sz w:val="24"/>
        </w:rPr>
        <w:t xml:space="preserve">Contenu : </w:t>
      </w:r>
    </w:p>
    <w:p w14:paraId="62B5359A" w14:textId="77777777" w:rsidR="00C9607A" w:rsidRPr="009C6C74" w:rsidRDefault="00D0644D" w:rsidP="00C9607A">
      <w:pPr>
        <w:rPr>
          <w:rFonts w:cstheme="minorHAnsi"/>
          <w:b/>
          <w:spacing w:val="20"/>
        </w:rPr>
      </w:pPr>
      <w:r w:rsidRPr="009C6C74">
        <w:rPr>
          <w:rFonts w:cstheme="minorHAnsi"/>
          <w:b/>
          <w:spacing w:val="20"/>
        </w:rPr>
        <w:t xml:space="preserve">Préparation de réunions </w:t>
      </w:r>
    </w:p>
    <w:p w14:paraId="5B438A58" w14:textId="77777777" w:rsidR="00C9607A" w:rsidRPr="009C6C74" w:rsidRDefault="00D0644D" w:rsidP="00C9607A">
      <w:pPr>
        <w:rPr>
          <w:rFonts w:cstheme="minorHAnsi"/>
          <w:b/>
          <w:spacing w:val="20"/>
        </w:rPr>
      </w:pPr>
      <w:r w:rsidRPr="009C6C74">
        <w:rPr>
          <w:rFonts w:cstheme="minorHAnsi"/>
          <w:b/>
          <w:spacing w:val="20"/>
        </w:rPr>
        <w:t>La prise de notes</w:t>
      </w:r>
    </w:p>
    <w:p w14:paraId="491F3E51" w14:textId="4A73E60E" w:rsidR="00B47797" w:rsidRPr="009C6C74" w:rsidRDefault="00D0644D" w:rsidP="009C6C74">
      <w:pPr>
        <w:pStyle w:val="Paragraphedeliste"/>
        <w:numPr>
          <w:ilvl w:val="0"/>
          <w:numId w:val="4"/>
        </w:numPr>
        <w:spacing w:after="120" w:line="240" w:lineRule="auto"/>
        <w:ind w:left="567"/>
        <w:contextualSpacing w:val="0"/>
        <w:rPr>
          <w:rFonts w:cstheme="minorHAnsi"/>
          <w:spacing w:val="20"/>
        </w:rPr>
      </w:pPr>
      <w:r w:rsidRPr="009C6C74">
        <w:rPr>
          <w:rFonts w:cstheme="minorHAnsi"/>
          <w:spacing w:val="20"/>
        </w:rPr>
        <w:t>Se préparer à la prise de note</w:t>
      </w:r>
      <w:r w:rsidR="007660B4" w:rsidRPr="009C6C74">
        <w:rPr>
          <w:rFonts w:cstheme="minorHAnsi"/>
          <w:spacing w:val="20"/>
        </w:rPr>
        <w:t>s</w:t>
      </w:r>
      <w:r w:rsidRPr="009C6C74">
        <w:rPr>
          <w:rFonts w:cstheme="minorHAnsi"/>
          <w:spacing w:val="20"/>
        </w:rPr>
        <w:t xml:space="preserve"> </w:t>
      </w:r>
    </w:p>
    <w:p w14:paraId="0BF727D7" w14:textId="77777777" w:rsidR="00D0644D" w:rsidRPr="009C6C74" w:rsidRDefault="00D0644D" w:rsidP="009C6C74">
      <w:pPr>
        <w:pStyle w:val="Paragraphedeliste"/>
        <w:numPr>
          <w:ilvl w:val="0"/>
          <w:numId w:val="4"/>
        </w:numPr>
        <w:spacing w:after="120" w:line="240" w:lineRule="auto"/>
        <w:ind w:left="567"/>
        <w:contextualSpacing w:val="0"/>
        <w:rPr>
          <w:rFonts w:cstheme="minorHAnsi"/>
          <w:spacing w:val="20"/>
        </w:rPr>
      </w:pPr>
      <w:r w:rsidRPr="009C6C74">
        <w:rPr>
          <w:rFonts w:cstheme="minorHAnsi"/>
          <w:spacing w:val="20"/>
        </w:rPr>
        <w:t xml:space="preserve">Les différentes prises de notes </w:t>
      </w:r>
    </w:p>
    <w:p w14:paraId="5190EA53" w14:textId="06169FDB" w:rsidR="00D0644D" w:rsidRPr="009C6C74" w:rsidRDefault="009C6C74" w:rsidP="009C6C74">
      <w:pPr>
        <w:pStyle w:val="Paragraphedeliste"/>
        <w:numPr>
          <w:ilvl w:val="0"/>
          <w:numId w:val="13"/>
        </w:numPr>
        <w:spacing w:after="120" w:line="240" w:lineRule="auto"/>
        <w:ind w:left="426"/>
        <w:contextualSpacing w:val="0"/>
        <w:rPr>
          <w:rFonts w:cstheme="minorHAnsi"/>
          <w:spacing w:val="20"/>
        </w:rPr>
      </w:pPr>
      <w:r w:rsidRPr="009C6C74">
        <w:rPr>
          <w:rFonts w:cstheme="minorHAnsi"/>
          <w:spacing w:val="20"/>
        </w:rPr>
        <w:t>Écoute</w:t>
      </w:r>
      <w:r w:rsidR="00D0644D" w:rsidRPr="009C6C74">
        <w:rPr>
          <w:rFonts w:cstheme="minorHAnsi"/>
          <w:spacing w:val="20"/>
        </w:rPr>
        <w:t xml:space="preserve"> et filtre de l’information</w:t>
      </w:r>
    </w:p>
    <w:p w14:paraId="54C19E6A" w14:textId="77777777" w:rsidR="00D0644D" w:rsidRPr="009C6C74" w:rsidRDefault="00D0644D" w:rsidP="009C6C74">
      <w:pPr>
        <w:pStyle w:val="Paragraphedeliste"/>
        <w:numPr>
          <w:ilvl w:val="0"/>
          <w:numId w:val="13"/>
        </w:numPr>
        <w:spacing w:after="120" w:line="240" w:lineRule="auto"/>
        <w:ind w:left="426"/>
        <w:contextualSpacing w:val="0"/>
        <w:rPr>
          <w:rFonts w:cstheme="minorHAnsi"/>
          <w:spacing w:val="20"/>
        </w:rPr>
      </w:pPr>
      <w:r w:rsidRPr="009C6C74">
        <w:rPr>
          <w:rFonts w:cstheme="minorHAnsi"/>
          <w:spacing w:val="20"/>
        </w:rPr>
        <w:t xml:space="preserve">Techniques et outils de prise de notes </w:t>
      </w:r>
    </w:p>
    <w:p w14:paraId="20448B44" w14:textId="77777777" w:rsidR="002503B7" w:rsidRPr="009C6C74" w:rsidRDefault="00824CA3" w:rsidP="002503B7">
      <w:pPr>
        <w:rPr>
          <w:rFonts w:cstheme="minorHAnsi"/>
          <w:b/>
          <w:spacing w:val="20"/>
        </w:rPr>
      </w:pPr>
      <w:r w:rsidRPr="009C6C74">
        <w:rPr>
          <w:rFonts w:cstheme="minorHAnsi"/>
          <w:b/>
          <w:spacing w:val="20"/>
        </w:rPr>
        <w:t>Les différents types de comptes-rendus (description, caractéristiques, avantages, inconvénients)</w:t>
      </w:r>
    </w:p>
    <w:p w14:paraId="009F6282" w14:textId="77777777" w:rsidR="00B1515C" w:rsidRPr="009C6C74" w:rsidRDefault="00824CA3" w:rsidP="009C6C74">
      <w:pPr>
        <w:pStyle w:val="Paragraphedeliste"/>
        <w:numPr>
          <w:ilvl w:val="0"/>
          <w:numId w:val="6"/>
        </w:numPr>
        <w:spacing w:after="120" w:line="240" w:lineRule="auto"/>
        <w:ind w:left="567" w:hanging="357"/>
        <w:contextualSpacing w:val="0"/>
        <w:rPr>
          <w:rFonts w:cstheme="minorHAnsi"/>
          <w:spacing w:val="20"/>
        </w:rPr>
      </w:pPr>
      <w:r w:rsidRPr="009C6C74">
        <w:rPr>
          <w:rFonts w:cstheme="minorHAnsi"/>
          <w:spacing w:val="20"/>
        </w:rPr>
        <w:t>Littéral</w:t>
      </w:r>
    </w:p>
    <w:p w14:paraId="7D92CE8B" w14:textId="77777777" w:rsidR="00824CA3" w:rsidRPr="009C6C74" w:rsidRDefault="00824CA3" w:rsidP="009C6C74">
      <w:pPr>
        <w:pStyle w:val="Paragraphedeliste"/>
        <w:numPr>
          <w:ilvl w:val="0"/>
          <w:numId w:val="6"/>
        </w:numPr>
        <w:spacing w:after="120" w:line="240" w:lineRule="auto"/>
        <w:ind w:left="567" w:hanging="357"/>
        <w:contextualSpacing w:val="0"/>
        <w:rPr>
          <w:rFonts w:cstheme="minorHAnsi"/>
          <w:spacing w:val="20"/>
        </w:rPr>
      </w:pPr>
      <w:r w:rsidRPr="009C6C74">
        <w:rPr>
          <w:rFonts w:cstheme="minorHAnsi"/>
          <w:spacing w:val="20"/>
        </w:rPr>
        <w:t xml:space="preserve">Littéral reformulé </w:t>
      </w:r>
    </w:p>
    <w:p w14:paraId="040AA8FB" w14:textId="77777777" w:rsidR="00824CA3" w:rsidRPr="009C6C74" w:rsidRDefault="00824CA3" w:rsidP="009C6C74">
      <w:pPr>
        <w:pStyle w:val="Paragraphedeliste"/>
        <w:numPr>
          <w:ilvl w:val="0"/>
          <w:numId w:val="6"/>
        </w:numPr>
        <w:spacing w:after="120" w:line="240" w:lineRule="auto"/>
        <w:ind w:left="567" w:hanging="357"/>
        <w:contextualSpacing w:val="0"/>
        <w:rPr>
          <w:rFonts w:cstheme="minorHAnsi"/>
          <w:spacing w:val="20"/>
        </w:rPr>
      </w:pPr>
      <w:r w:rsidRPr="009C6C74">
        <w:rPr>
          <w:rFonts w:cstheme="minorHAnsi"/>
          <w:spacing w:val="20"/>
        </w:rPr>
        <w:t xml:space="preserve">Synthèse </w:t>
      </w:r>
    </w:p>
    <w:p w14:paraId="28015537" w14:textId="77777777" w:rsidR="00824CA3" w:rsidRPr="009C6C74" w:rsidRDefault="00824CA3" w:rsidP="009C6C74">
      <w:pPr>
        <w:pStyle w:val="Paragraphedeliste"/>
        <w:numPr>
          <w:ilvl w:val="0"/>
          <w:numId w:val="6"/>
        </w:numPr>
        <w:spacing w:after="120" w:line="240" w:lineRule="auto"/>
        <w:ind w:left="567" w:hanging="357"/>
        <w:contextualSpacing w:val="0"/>
        <w:rPr>
          <w:rFonts w:cstheme="minorHAnsi"/>
          <w:spacing w:val="20"/>
        </w:rPr>
      </w:pPr>
      <w:r w:rsidRPr="009C6C74">
        <w:rPr>
          <w:rFonts w:cstheme="minorHAnsi"/>
          <w:spacing w:val="20"/>
        </w:rPr>
        <w:t xml:space="preserve">Synoptique en français courant </w:t>
      </w:r>
    </w:p>
    <w:p w14:paraId="562EE304" w14:textId="77777777" w:rsidR="00824CA3" w:rsidRPr="009C6C74" w:rsidRDefault="00824CA3" w:rsidP="002503B7">
      <w:pPr>
        <w:pStyle w:val="Paragraphedeliste"/>
        <w:numPr>
          <w:ilvl w:val="0"/>
          <w:numId w:val="6"/>
        </w:numPr>
        <w:ind w:left="567"/>
        <w:rPr>
          <w:rFonts w:cstheme="minorHAnsi"/>
          <w:spacing w:val="20"/>
        </w:rPr>
      </w:pPr>
      <w:r w:rsidRPr="009C6C74">
        <w:rPr>
          <w:rFonts w:cstheme="minorHAnsi"/>
          <w:spacing w:val="20"/>
        </w:rPr>
        <w:t>Synoptique en prise de notes enrichies</w:t>
      </w:r>
    </w:p>
    <w:p w14:paraId="5FC7E798" w14:textId="77777777" w:rsidR="002503B7" w:rsidRPr="009C6C74" w:rsidRDefault="00824CA3" w:rsidP="002503B7">
      <w:pPr>
        <w:rPr>
          <w:rFonts w:cstheme="minorHAnsi"/>
          <w:b/>
          <w:spacing w:val="20"/>
        </w:rPr>
      </w:pPr>
      <w:r w:rsidRPr="009C6C74">
        <w:rPr>
          <w:rFonts w:cstheme="minorHAnsi"/>
          <w:b/>
          <w:spacing w:val="20"/>
        </w:rPr>
        <w:t xml:space="preserve">La rédaction </w:t>
      </w:r>
    </w:p>
    <w:p w14:paraId="130C9594" w14:textId="77777777" w:rsidR="002503B7" w:rsidRPr="009C6C74" w:rsidRDefault="00824CA3" w:rsidP="009C6C74">
      <w:pPr>
        <w:pStyle w:val="Paragraphedeliste"/>
        <w:numPr>
          <w:ilvl w:val="0"/>
          <w:numId w:val="8"/>
        </w:numPr>
        <w:spacing w:after="120" w:line="240" w:lineRule="auto"/>
        <w:ind w:left="425" w:hanging="357"/>
        <w:contextualSpacing w:val="0"/>
        <w:rPr>
          <w:rFonts w:cstheme="minorHAnsi"/>
          <w:spacing w:val="20"/>
        </w:rPr>
      </w:pPr>
      <w:r w:rsidRPr="009C6C74">
        <w:rPr>
          <w:rFonts w:cstheme="minorHAnsi"/>
          <w:spacing w:val="20"/>
        </w:rPr>
        <w:t>Présentation de la première page</w:t>
      </w:r>
    </w:p>
    <w:p w14:paraId="64D2FCB2" w14:textId="77777777" w:rsidR="00824CA3" w:rsidRPr="009C6C74" w:rsidRDefault="00824CA3" w:rsidP="002503B7">
      <w:pPr>
        <w:pStyle w:val="Paragraphedeliste"/>
        <w:numPr>
          <w:ilvl w:val="0"/>
          <w:numId w:val="8"/>
        </w:numPr>
        <w:ind w:left="426"/>
        <w:rPr>
          <w:rFonts w:cstheme="minorHAnsi"/>
          <w:spacing w:val="20"/>
        </w:rPr>
      </w:pPr>
      <w:r w:rsidRPr="009C6C74">
        <w:rPr>
          <w:rFonts w:cstheme="minorHAnsi"/>
          <w:spacing w:val="20"/>
        </w:rPr>
        <w:t>Entraînement au résumé, à l’introduction, à la reformulation, à la transition, à articuler un texte, aux liaisons, aux nuances</w:t>
      </w:r>
    </w:p>
    <w:p w14:paraId="7938E393" w14:textId="77777777" w:rsidR="00897328" w:rsidRDefault="00897328" w:rsidP="009C6C74">
      <w:pPr>
        <w:jc w:val="both"/>
        <w:rPr>
          <w:rFonts w:cstheme="minorHAnsi"/>
          <w:smallCaps/>
          <w:color w:val="00B050"/>
          <w:spacing w:val="20"/>
          <w:sz w:val="24"/>
        </w:rPr>
      </w:pPr>
    </w:p>
    <w:p w14:paraId="0D351FC5" w14:textId="61724E76" w:rsidR="008218C0" w:rsidRPr="009C6C74" w:rsidRDefault="008218C0" w:rsidP="009C6C74">
      <w:pPr>
        <w:jc w:val="both"/>
        <w:rPr>
          <w:rFonts w:cstheme="minorHAnsi"/>
          <w:smallCaps/>
          <w:color w:val="00B050"/>
          <w:spacing w:val="20"/>
          <w:sz w:val="24"/>
        </w:rPr>
      </w:pPr>
      <w:r w:rsidRPr="009C6C74">
        <w:rPr>
          <w:rFonts w:cstheme="minorHAnsi"/>
          <w:smallCaps/>
          <w:color w:val="00B050"/>
          <w:spacing w:val="20"/>
          <w:sz w:val="24"/>
        </w:rPr>
        <w:lastRenderedPageBreak/>
        <w:t xml:space="preserve">Durée /Tarif / Lieu </w:t>
      </w:r>
      <w:r w:rsidR="009C6C74">
        <w:rPr>
          <w:rFonts w:cstheme="minorHAnsi"/>
          <w:smallCaps/>
          <w:color w:val="00B050"/>
          <w:spacing w:val="20"/>
          <w:sz w:val="24"/>
        </w:rPr>
        <w:t xml:space="preserve">/ délais d’accès / accessibilité /taux de satisfaction </w:t>
      </w:r>
    </w:p>
    <w:p w14:paraId="4A1079A5" w14:textId="77777777" w:rsidR="00AD3E81" w:rsidRPr="009C6C74" w:rsidRDefault="00AD3E81" w:rsidP="008218C0">
      <w:pPr>
        <w:rPr>
          <w:rFonts w:cstheme="minorHAnsi"/>
          <w:spacing w:val="20"/>
        </w:rPr>
      </w:pPr>
      <w:r w:rsidRPr="009C6C74">
        <w:rPr>
          <w:rFonts w:cstheme="minorHAnsi"/>
          <w:spacing w:val="20"/>
        </w:rPr>
        <w:t xml:space="preserve">Formation en présentiel </w:t>
      </w:r>
    </w:p>
    <w:p w14:paraId="751787CE" w14:textId="77777777" w:rsidR="008218C0" w:rsidRPr="009C6C74" w:rsidRDefault="008218C0" w:rsidP="008218C0">
      <w:pPr>
        <w:rPr>
          <w:rFonts w:cstheme="minorHAnsi"/>
          <w:spacing w:val="20"/>
        </w:rPr>
      </w:pPr>
      <w:r w:rsidRPr="009C6C74">
        <w:rPr>
          <w:rFonts w:cstheme="minorHAnsi"/>
          <w:b/>
          <w:bCs/>
          <w:spacing w:val="20"/>
        </w:rPr>
        <w:t>Durée</w:t>
      </w:r>
      <w:r w:rsidRPr="009C6C74">
        <w:rPr>
          <w:rFonts w:cstheme="minorHAnsi"/>
          <w:spacing w:val="20"/>
        </w:rPr>
        <w:t xml:space="preserve"> : 2 jours soit 14 heures </w:t>
      </w:r>
    </w:p>
    <w:p w14:paraId="6ACF519E" w14:textId="459CCB20" w:rsidR="009C6C74" w:rsidRDefault="008218C0" w:rsidP="008218C0">
      <w:pPr>
        <w:rPr>
          <w:rFonts w:cstheme="minorHAnsi"/>
          <w:spacing w:val="20"/>
        </w:rPr>
      </w:pPr>
      <w:r w:rsidRPr="009C6C74">
        <w:rPr>
          <w:rFonts w:cstheme="minorHAnsi"/>
          <w:b/>
          <w:bCs/>
          <w:spacing w:val="20"/>
        </w:rPr>
        <w:t>Tarif</w:t>
      </w:r>
      <w:r w:rsidRPr="009C6C74">
        <w:rPr>
          <w:rFonts w:cstheme="minorHAnsi"/>
          <w:spacing w:val="20"/>
        </w:rPr>
        <w:t xml:space="preserve"> : </w:t>
      </w:r>
      <w:r w:rsidR="009C6C74">
        <w:rPr>
          <w:rFonts w:cstheme="minorHAnsi"/>
          <w:spacing w:val="20"/>
        </w:rPr>
        <w:t xml:space="preserve">le tarif s’appliquera net de taxe ; </w:t>
      </w:r>
      <w:r w:rsidR="00897328">
        <w:rPr>
          <w:rFonts w:cstheme="minorHAnsi"/>
          <w:spacing w:val="20"/>
        </w:rPr>
        <w:t>nous consulter</w:t>
      </w:r>
      <w:r w:rsidR="009C6C74">
        <w:rPr>
          <w:rFonts w:cstheme="minorHAnsi"/>
          <w:spacing w:val="20"/>
        </w:rPr>
        <w:t xml:space="preserve"> </w:t>
      </w:r>
    </w:p>
    <w:p w14:paraId="6E62B203" w14:textId="3D40677F" w:rsidR="007660B4" w:rsidRPr="009C6C74" w:rsidRDefault="007660B4" w:rsidP="008218C0">
      <w:pPr>
        <w:rPr>
          <w:rFonts w:cstheme="minorHAnsi"/>
          <w:spacing w:val="20"/>
        </w:rPr>
      </w:pPr>
      <w:r w:rsidRPr="009C6C74">
        <w:rPr>
          <w:rFonts w:cstheme="minorHAnsi"/>
          <w:b/>
          <w:bCs/>
          <w:spacing w:val="20"/>
        </w:rPr>
        <w:t>Nombre de stagiaires</w:t>
      </w:r>
      <w:r w:rsidRPr="009C6C74">
        <w:rPr>
          <w:rFonts w:cstheme="minorHAnsi"/>
          <w:spacing w:val="20"/>
        </w:rPr>
        <w:t xml:space="preserve"> : minimum 1 stagiaire, maximum 8 stagiaires </w:t>
      </w:r>
    </w:p>
    <w:p w14:paraId="7479F4BD" w14:textId="3829386E" w:rsidR="008218C0" w:rsidRDefault="008218C0" w:rsidP="008218C0">
      <w:pPr>
        <w:rPr>
          <w:rFonts w:cstheme="minorHAnsi"/>
          <w:spacing w:val="20"/>
        </w:rPr>
      </w:pPr>
      <w:r w:rsidRPr="009C6C74">
        <w:rPr>
          <w:rFonts w:cstheme="minorHAnsi"/>
          <w:b/>
          <w:bCs/>
          <w:spacing w:val="20"/>
        </w:rPr>
        <w:t>Lieu</w:t>
      </w:r>
      <w:r w:rsidRPr="009C6C74">
        <w:rPr>
          <w:rFonts w:cstheme="minorHAnsi"/>
          <w:spacing w:val="20"/>
        </w:rPr>
        <w:t xml:space="preserve"> : à convenir </w:t>
      </w:r>
    </w:p>
    <w:p w14:paraId="2066B3B9" w14:textId="606DB6C1" w:rsidR="00AE03A8" w:rsidRDefault="00AE03A8" w:rsidP="008218C0">
      <w:pPr>
        <w:rPr>
          <w:rFonts w:cstheme="minorHAnsi"/>
          <w:spacing w:val="20"/>
        </w:rPr>
      </w:pPr>
      <w:r w:rsidRPr="00AE03A8">
        <w:rPr>
          <w:rFonts w:cstheme="minorHAnsi"/>
          <w:b/>
          <w:bCs/>
          <w:spacing w:val="20"/>
        </w:rPr>
        <w:t>Délai d’accès</w:t>
      </w:r>
      <w:r>
        <w:rPr>
          <w:rFonts w:cstheme="minorHAnsi"/>
          <w:spacing w:val="20"/>
        </w:rPr>
        <w:t> : sera fonction du financement accordé – de 48 heures à 2 mois</w:t>
      </w:r>
    </w:p>
    <w:p w14:paraId="6C08F290" w14:textId="0A4DFB1B" w:rsidR="00AE03A8" w:rsidRDefault="00AE03A8" w:rsidP="008218C0">
      <w:pPr>
        <w:rPr>
          <w:rFonts w:cstheme="minorHAnsi"/>
          <w:spacing w:val="20"/>
        </w:rPr>
      </w:pPr>
      <w:r w:rsidRPr="00AE03A8">
        <w:rPr>
          <w:rFonts w:cstheme="minorHAnsi"/>
          <w:b/>
          <w:bCs/>
          <w:spacing w:val="20"/>
        </w:rPr>
        <w:t>Accessibilité</w:t>
      </w:r>
      <w:r>
        <w:rPr>
          <w:rFonts w:cstheme="minorHAnsi"/>
          <w:spacing w:val="20"/>
        </w:rPr>
        <w:t xml:space="preserve"> : nous consulter pour envisager ensemble les modalités d’adaptation de la formation </w:t>
      </w:r>
    </w:p>
    <w:p w14:paraId="7604FD3B" w14:textId="77777777" w:rsidR="005D7F3A" w:rsidRDefault="009C6C74" w:rsidP="008218C0">
      <w:pPr>
        <w:rPr>
          <w:rFonts w:cstheme="minorHAnsi"/>
          <w:spacing w:val="20"/>
        </w:rPr>
      </w:pPr>
      <w:r w:rsidRPr="009C6C74">
        <w:rPr>
          <w:rFonts w:cstheme="minorHAnsi"/>
          <w:b/>
          <w:bCs/>
          <w:spacing w:val="20"/>
        </w:rPr>
        <w:t>Taux de satisfaction</w:t>
      </w:r>
      <w:r>
        <w:rPr>
          <w:rFonts w:cstheme="minorHAnsi"/>
          <w:spacing w:val="20"/>
        </w:rPr>
        <w:t xml:space="preserve"> : </w:t>
      </w:r>
    </w:p>
    <w:p w14:paraId="6DDABA9D" w14:textId="77777777" w:rsidR="005D7F3A" w:rsidRDefault="005D7F3A" w:rsidP="008218C0">
      <w:pPr>
        <w:rPr>
          <w:rFonts w:cstheme="minorHAnsi"/>
          <w:spacing w:val="20"/>
        </w:rPr>
      </w:pPr>
      <w:r>
        <w:rPr>
          <w:rFonts w:cstheme="minorHAnsi"/>
          <w:spacing w:val="20"/>
        </w:rPr>
        <w:t xml:space="preserve">En 2022, le taux de satisfaction est le suivant sur les critères ci-dessous mentionnés : </w:t>
      </w:r>
    </w:p>
    <w:p w14:paraId="49091AA0" w14:textId="77777777" w:rsidR="005D7F3A" w:rsidRDefault="005D7F3A" w:rsidP="005D7F3A">
      <w:pPr>
        <w:pStyle w:val="Paragraphedeliste"/>
        <w:numPr>
          <w:ilvl w:val="0"/>
          <w:numId w:val="12"/>
        </w:numPr>
        <w:rPr>
          <w:rFonts w:cstheme="minorHAnsi"/>
          <w:spacing w:val="20"/>
        </w:rPr>
      </w:pPr>
      <w:r>
        <w:rPr>
          <w:rFonts w:cstheme="minorHAnsi"/>
          <w:spacing w:val="20"/>
        </w:rPr>
        <w:t>Satisfaction de la formation : 100 %</w:t>
      </w:r>
    </w:p>
    <w:p w14:paraId="5EFCDE86" w14:textId="77777777" w:rsidR="005D7F3A" w:rsidRDefault="005D7F3A" w:rsidP="005D7F3A">
      <w:pPr>
        <w:pStyle w:val="Paragraphedeliste"/>
        <w:numPr>
          <w:ilvl w:val="0"/>
          <w:numId w:val="12"/>
        </w:numPr>
        <w:rPr>
          <w:rFonts w:cstheme="minorHAnsi"/>
          <w:spacing w:val="20"/>
        </w:rPr>
      </w:pPr>
      <w:r>
        <w:rPr>
          <w:rFonts w:cstheme="minorHAnsi"/>
          <w:spacing w:val="20"/>
        </w:rPr>
        <w:t>Contenu de la formation : 100 %</w:t>
      </w:r>
    </w:p>
    <w:p w14:paraId="6B3CA625" w14:textId="77777777" w:rsidR="005D7F3A" w:rsidRDefault="005D7F3A" w:rsidP="005D7F3A">
      <w:pPr>
        <w:pStyle w:val="Paragraphedeliste"/>
        <w:numPr>
          <w:ilvl w:val="0"/>
          <w:numId w:val="12"/>
        </w:numPr>
        <w:rPr>
          <w:rFonts w:cstheme="minorHAnsi"/>
          <w:spacing w:val="20"/>
        </w:rPr>
      </w:pPr>
      <w:r>
        <w:rPr>
          <w:rFonts w:cstheme="minorHAnsi"/>
          <w:spacing w:val="20"/>
        </w:rPr>
        <w:t>Adaptation aux besoins : 100 %</w:t>
      </w:r>
    </w:p>
    <w:p w14:paraId="1EE743B2" w14:textId="77777777" w:rsidR="005D7F3A" w:rsidRDefault="005D7F3A" w:rsidP="005D7F3A">
      <w:pPr>
        <w:pStyle w:val="Paragraphedeliste"/>
        <w:numPr>
          <w:ilvl w:val="0"/>
          <w:numId w:val="12"/>
        </w:numPr>
        <w:rPr>
          <w:rFonts w:cstheme="minorHAnsi"/>
          <w:spacing w:val="20"/>
        </w:rPr>
      </w:pPr>
      <w:r>
        <w:rPr>
          <w:rFonts w:cstheme="minorHAnsi"/>
          <w:spacing w:val="20"/>
        </w:rPr>
        <w:t>Clarté des explications du formateur : 100 %</w:t>
      </w:r>
    </w:p>
    <w:p w14:paraId="39A1CEE9" w14:textId="77777777" w:rsidR="005D7F3A" w:rsidRDefault="005D7F3A" w:rsidP="005D7F3A">
      <w:pPr>
        <w:pStyle w:val="Paragraphedeliste"/>
        <w:numPr>
          <w:ilvl w:val="0"/>
          <w:numId w:val="12"/>
        </w:numPr>
        <w:rPr>
          <w:rFonts w:cstheme="minorHAnsi"/>
          <w:spacing w:val="20"/>
        </w:rPr>
      </w:pPr>
      <w:r>
        <w:rPr>
          <w:rFonts w:cstheme="minorHAnsi"/>
          <w:spacing w:val="20"/>
        </w:rPr>
        <w:t>Qualité des exercices et supports : 100 %</w:t>
      </w:r>
    </w:p>
    <w:p w14:paraId="4AFB682A" w14:textId="09EF29E3" w:rsidR="009C6C74" w:rsidRPr="005D7F3A" w:rsidRDefault="005D7F3A" w:rsidP="005D7F3A">
      <w:pPr>
        <w:pStyle w:val="Paragraphedeliste"/>
        <w:numPr>
          <w:ilvl w:val="0"/>
          <w:numId w:val="12"/>
        </w:numPr>
        <w:rPr>
          <w:rFonts w:cstheme="minorHAnsi"/>
          <w:spacing w:val="20"/>
        </w:rPr>
      </w:pPr>
      <w:r>
        <w:rPr>
          <w:rFonts w:cstheme="minorHAnsi"/>
          <w:spacing w:val="20"/>
        </w:rPr>
        <w:t xml:space="preserve">Sentiment d’avoir progressé : 67 % se sont déclarés très satisfaits et 33 % se sont déclarés satisfaits. </w:t>
      </w:r>
      <w:r w:rsidR="009C6C74" w:rsidRPr="005D7F3A">
        <w:rPr>
          <w:rFonts w:cstheme="minorHAnsi"/>
          <w:spacing w:val="20"/>
        </w:rPr>
        <w:t xml:space="preserve"> </w:t>
      </w:r>
    </w:p>
    <w:p w14:paraId="05AEEC14" w14:textId="77777777" w:rsidR="008218C0" w:rsidRPr="009C6C74" w:rsidRDefault="008218C0" w:rsidP="009C6C74">
      <w:pPr>
        <w:jc w:val="both"/>
        <w:rPr>
          <w:rFonts w:cstheme="minorHAnsi"/>
          <w:smallCaps/>
          <w:color w:val="00B050"/>
          <w:spacing w:val="20"/>
          <w:sz w:val="24"/>
        </w:rPr>
      </w:pPr>
      <w:r w:rsidRPr="009C6C74">
        <w:rPr>
          <w:rFonts w:cstheme="minorHAnsi"/>
          <w:smallCaps/>
          <w:color w:val="00B050"/>
          <w:spacing w:val="20"/>
          <w:sz w:val="24"/>
        </w:rPr>
        <w:t>Formateur </w:t>
      </w:r>
    </w:p>
    <w:p w14:paraId="22A36C32" w14:textId="6D08C77B" w:rsidR="003D6EF0" w:rsidRPr="009C6C74" w:rsidRDefault="003D6EF0" w:rsidP="003D6EF0">
      <w:pPr>
        <w:jc w:val="both"/>
        <w:rPr>
          <w:rFonts w:cstheme="minorHAnsi"/>
          <w:spacing w:val="20"/>
        </w:rPr>
      </w:pPr>
      <w:r w:rsidRPr="009C6C74">
        <w:rPr>
          <w:rFonts w:cstheme="minorHAnsi"/>
          <w:spacing w:val="20"/>
        </w:rPr>
        <w:t xml:space="preserve">Julie Dinet-Brunon. </w:t>
      </w:r>
    </w:p>
    <w:p w14:paraId="708D234F" w14:textId="44003462" w:rsidR="007660B4" w:rsidRPr="009C6C74" w:rsidRDefault="007660B4" w:rsidP="007660B4">
      <w:pPr>
        <w:jc w:val="both"/>
        <w:rPr>
          <w:rFonts w:cstheme="minorHAnsi"/>
          <w:spacing w:val="20"/>
        </w:rPr>
      </w:pPr>
      <w:r w:rsidRPr="009C6C74">
        <w:rPr>
          <w:rFonts w:cstheme="minorHAnsi"/>
          <w:spacing w:val="20"/>
        </w:rPr>
        <w:t>J’ai exercé durant plus de 1</w:t>
      </w:r>
      <w:r w:rsidR="009C6C74">
        <w:rPr>
          <w:rFonts w:cstheme="minorHAnsi"/>
          <w:spacing w:val="20"/>
        </w:rPr>
        <w:t>8</w:t>
      </w:r>
      <w:r w:rsidRPr="009C6C74">
        <w:rPr>
          <w:rFonts w:cstheme="minorHAnsi"/>
          <w:spacing w:val="20"/>
        </w:rPr>
        <w:t xml:space="preserve"> ans la profession de secrétaire et d’assistante de direction auprès de diverses entreprises privées et publiques.</w:t>
      </w:r>
    </w:p>
    <w:p w14:paraId="719073D3" w14:textId="77777777" w:rsidR="007660B4" w:rsidRPr="009C6C74" w:rsidRDefault="007660B4" w:rsidP="007660B4">
      <w:pPr>
        <w:jc w:val="both"/>
        <w:rPr>
          <w:rFonts w:cstheme="minorHAnsi"/>
          <w:spacing w:val="20"/>
        </w:rPr>
      </w:pPr>
      <w:r w:rsidRPr="009C6C74">
        <w:rPr>
          <w:rFonts w:cstheme="minorHAnsi"/>
          <w:spacing w:val="20"/>
        </w:rPr>
        <w:t xml:space="preserve">Intéressée par la rencontre de publics aux horizons différents, aimant le partage et l’animation, c’est tout naturellement que je me suis tournée vers la formation professionnelle pour pouvoir partager mes expériences, les enrichir avec les apports des stagiaires, faire évoluer le cadre de référence des apprenants, les guider vers un confort de travail et leur proposer une pédagogique ludique et adaptée à leurs besoins. </w:t>
      </w:r>
    </w:p>
    <w:p w14:paraId="61512BFD" w14:textId="507E04A6" w:rsidR="007660B4" w:rsidRDefault="007660B4" w:rsidP="007660B4">
      <w:pPr>
        <w:jc w:val="both"/>
        <w:rPr>
          <w:rFonts w:cstheme="minorHAnsi"/>
          <w:spacing w:val="20"/>
        </w:rPr>
      </w:pPr>
      <w:r w:rsidRPr="009C6C74">
        <w:rPr>
          <w:rFonts w:cstheme="minorHAnsi"/>
          <w:spacing w:val="20"/>
        </w:rPr>
        <w:t>J’ai suivi une formation auprès de Monsieur Éric Peltier, ancien formateur technique et chef de projet pour l’AFPA et bénéficiant d’une certification du Ministère du Travail AFPA en ingénierie et animation pédagogique.</w:t>
      </w:r>
    </w:p>
    <w:p w14:paraId="0D85363D" w14:textId="086E1390" w:rsidR="009C6C74" w:rsidRPr="009C6C74" w:rsidRDefault="009C6C74" w:rsidP="007660B4">
      <w:pPr>
        <w:jc w:val="both"/>
        <w:rPr>
          <w:rFonts w:cstheme="minorHAnsi"/>
          <w:spacing w:val="20"/>
        </w:rPr>
      </w:pPr>
      <w:r>
        <w:rPr>
          <w:rFonts w:cstheme="minorHAnsi"/>
          <w:spacing w:val="20"/>
        </w:rPr>
        <w:t xml:space="preserve">Je suis, en outre, titulaire du titre professionnel « Formateur Professionnel d’Adultes ». </w:t>
      </w:r>
    </w:p>
    <w:p w14:paraId="4D784CF1" w14:textId="77777777" w:rsidR="0072130B" w:rsidRDefault="0072130B" w:rsidP="0072130B">
      <w:pPr>
        <w:jc w:val="both"/>
        <w:rPr>
          <w:rFonts w:cstheme="minorHAnsi"/>
          <w:spacing w:val="20"/>
        </w:rPr>
      </w:pPr>
      <w:r>
        <w:rPr>
          <w:rFonts w:cstheme="minorHAnsi"/>
          <w:spacing w:val="20"/>
        </w:rPr>
        <w:t xml:space="preserve">L’organisme de formation est en conformité avec les réglementations en vigueur et est DataDocké. J’ai également obtenu la certification Qualiopi par le biais de l’organisme certificateur, Bureau Veritas France dans la catégorie « formations professionnelles ». Ces certifications permettent de rendre cette formation éligible par les opérateurs de compétences et les comptes CPF. </w:t>
      </w:r>
    </w:p>
    <w:p w14:paraId="589D98C1" w14:textId="77777777" w:rsidR="008218C0" w:rsidRPr="009C6C74" w:rsidRDefault="008218C0" w:rsidP="009C6C74">
      <w:pPr>
        <w:jc w:val="both"/>
        <w:rPr>
          <w:rFonts w:cstheme="minorHAnsi"/>
          <w:smallCaps/>
          <w:color w:val="00B050"/>
          <w:spacing w:val="20"/>
          <w:sz w:val="24"/>
        </w:rPr>
      </w:pPr>
      <w:r w:rsidRPr="009C6C74">
        <w:rPr>
          <w:rFonts w:cstheme="minorHAnsi"/>
          <w:smallCaps/>
          <w:color w:val="00B050"/>
          <w:spacing w:val="20"/>
          <w:sz w:val="24"/>
        </w:rPr>
        <w:t xml:space="preserve">Publics / prérequis / nature de la formation </w:t>
      </w:r>
    </w:p>
    <w:p w14:paraId="6DEBDBCE" w14:textId="31B6FBC9" w:rsidR="00897328" w:rsidRDefault="00897328" w:rsidP="009C6C74">
      <w:pPr>
        <w:pStyle w:val="Paragraphedeliste"/>
        <w:numPr>
          <w:ilvl w:val="0"/>
          <w:numId w:val="9"/>
        </w:numPr>
        <w:spacing w:after="120" w:line="240" w:lineRule="auto"/>
        <w:ind w:left="425" w:hanging="357"/>
        <w:contextualSpacing w:val="0"/>
        <w:rPr>
          <w:rFonts w:cstheme="minorHAnsi"/>
          <w:spacing w:val="20"/>
        </w:rPr>
      </w:pPr>
      <w:r>
        <w:rPr>
          <w:rFonts w:cstheme="minorHAnsi"/>
          <w:spacing w:val="20"/>
        </w:rPr>
        <w:t xml:space="preserve">Toute personne maîtrisant la syntaxe, l’écriture du français </w:t>
      </w:r>
      <w:r w:rsidR="005D7F3A">
        <w:rPr>
          <w:rFonts w:cstheme="minorHAnsi"/>
          <w:spacing w:val="20"/>
        </w:rPr>
        <w:t>(niveau B2)</w:t>
      </w:r>
    </w:p>
    <w:p w14:paraId="30FA182E" w14:textId="2B2963F1" w:rsidR="00824CA3" w:rsidRPr="009C6C74" w:rsidRDefault="008218C0" w:rsidP="009C6C74">
      <w:pPr>
        <w:pStyle w:val="Paragraphedeliste"/>
        <w:numPr>
          <w:ilvl w:val="0"/>
          <w:numId w:val="9"/>
        </w:numPr>
        <w:spacing w:after="120" w:line="240" w:lineRule="auto"/>
        <w:ind w:left="425" w:hanging="357"/>
        <w:contextualSpacing w:val="0"/>
        <w:rPr>
          <w:rFonts w:cstheme="minorHAnsi"/>
          <w:spacing w:val="20"/>
        </w:rPr>
      </w:pPr>
      <w:r w:rsidRPr="009C6C74">
        <w:rPr>
          <w:rFonts w:cstheme="minorHAnsi"/>
          <w:spacing w:val="20"/>
        </w:rPr>
        <w:t xml:space="preserve">Toute personne devant </w:t>
      </w:r>
      <w:r w:rsidR="00824CA3" w:rsidRPr="009C6C74">
        <w:rPr>
          <w:rFonts w:cstheme="minorHAnsi"/>
          <w:spacing w:val="20"/>
        </w:rPr>
        <w:t xml:space="preserve">préparer et / ou assister à des réunions </w:t>
      </w:r>
    </w:p>
    <w:p w14:paraId="057E5E0D" w14:textId="2EB39D6F" w:rsidR="007C5582" w:rsidRDefault="00824CA3" w:rsidP="003D6EF0">
      <w:pPr>
        <w:pStyle w:val="Paragraphedeliste"/>
        <w:numPr>
          <w:ilvl w:val="0"/>
          <w:numId w:val="9"/>
        </w:numPr>
        <w:ind w:left="426"/>
        <w:rPr>
          <w:rFonts w:cstheme="minorHAnsi"/>
          <w:spacing w:val="20"/>
        </w:rPr>
      </w:pPr>
      <w:r w:rsidRPr="009C6C74">
        <w:rPr>
          <w:rFonts w:cstheme="minorHAnsi"/>
          <w:spacing w:val="20"/>
        </w:rPr>
        <w:t>Toute personne amenée à prendre des notes en réunion</w:t>
      </w:r>
      <w:r w:rsidR="008218C0" w:rsidRPr="009C6C74">
        <w:rPr>
          <w:rFonts w:cstheme="minorHAnsi"/>
          <w:spacing w:val="20"/>
        </w:rPr>
        <w:t xml:space="preserve"> </w:t>
      </w:r>
    </w:p>
    <w:p w14:paraId="3BAB7B6C" w14:textId="77777777" w:rsidR="005D7F3A" w:rsidRPr="009C6C74" w:rsidRDefault="005D7F3A" w:rsidP="005D7F3A">
      <w:pPr>
        <w:pStyle w:val="Paragraphedeliste"/>
        <w:ind w:left="426"/>
        <w:rPr>
          <w:rFonts w:cstheme="minorHAnsi"/>
          <w:spacing w:val="20"/>
        </w:rPr>
      </w:pPr>
    </w:p>
    <w:p w14:paraId="5BEADB2F" w14:textId="77777777" w:rsidR="008218C0" w:rsidRPr="009C6C74" w:rsidRDefault="008218C0" w:rsidP="009C6C74">
      <w:pPr>
        <w:jc w:val="both"/>
        <w:rPr>
          <w:rFonts w:cstheme="minorHAnsi"/>
          <w:smallCaps/>
          <w:color w:val="00B050"/>
          <w:spacing w:val="20"/>
          <w:sz w:val="24"/>
        </w:rPr>
      </w:pPr>
      <w:r w:rsidRPr="009C6C74">
        <w:rPr>
          <w:rFonts w:cstheme="minorHAnsi"/>
          <w:smallCaps/>
          <w:color w:val="00B050"/>
          <w:spacing w:val="20"/>
          <w:sz w:val="24"/>
        </w:rPr>
        <w:t xml:space="preserve">Moyens pédagogiques / évaluations / fin de formation </w:t>
      </w:r>
    </w:p>
    <w:p w14:paraId="5BE77855" w14:textId="63F5EC42" w:rsidR="00765B85" w:rsidRPr="009C6C74" w:rsidRDefault="00765B85"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Pré-diagnostic </w:t>
      </w:r>
      <w:r w:rsidR="007660B4" w:rsidRPr="009C6C74">
        <w:rPr>
          <w:rFonts w:cstheme="minorHAnsi"/>
          <w:spacing w:val="20"/>
        </w:rPr>
        <w:t>(</w:t>
      </w:r>
      <w:r w:rsidR="009C6C74" w:rsidRPr="009C6C74">
        <w:rPr>
          <w:rFonts w:cstheme="minorHAnsi"/>
          <w:spacing w:val="20"/>
        </w:rPr>
        <w:t>attente stagiaire</w:t>
      </w:r>
      <w:r w:rsidR="007660B4" w:rsidRPr="009C6C74">
        <w:rPr>
          <w:rFonts w:cstheme="minorHAnsi"/>
          <w:spacing w:val="20"/>
        </w:rPr>
        <w:t xml:space="preserve">, questionnaire) </w:t>
      </w:r>
    </w:p>
    <w:p w14:paraId="5A00420C" w14:textId="77777777" w:rsidR="008218C0"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Support d’animation </w:t>
      </w:r>
    </w:p>
    <w:p w14:paraId="56F2B926" w14:textId="204C9551" w:rsidR="008218C0"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Dossier technique remis au participant </w:t>
      </w:r>
      <w:r w:rsidR="007660B4" w:rsidRPr="009C6C74">
        <w:rPr>
          <w:rFonts w:cstheme="minorHAnsi"/>
          <w:spacing w:val="20"/>
        </w:rPr>
        <w:t>(papier ou clef USB)</w:t>
      </w:r>
    </w:p>
    <w:p w14:paraId="38B5CB22" w14:textId="77777777" w:rsidR="00765B85"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Mise en situation</w:t>
      </w:r>
      <w:r w:rsidR="00765B85" w:rsidRPr="009C6C74">
        <w:rPr>
          <w:rFonts w:cstheme="minorHAnsi"/>
          <w:spacing w:val="20"/>
        </w:rPr>
        <w:t xml:space="preserve">s </w:t>
      </w:r>
    </w:p>
    <w:p w14:paraId="4E5F881E" w14:textId="77777777" w:rsidR="008218C0" w:rsidRPr="009C6C74" w:rsidRDefault="00765B85"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Productions individuelles et collectives </w:t>
      </w:r>
      <w:r w:rsidR="008218C0" w:rsidRPr="009C6C74">
        <w:rPr>
          <w:rFonts w:cstheme="minorHAnsi"/>
          <w:spacing w:val="20"/>
        </w:rPr>
        <w:t xml:space="preserve"> </w:t>
      </w:r>
    </w:p>
    <w:p w14:paraId="41F5C336" w14:textId="77777777" w:rsidR="008218C0"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Travail en </w:t>
      </w:r>
      <w:r w:rsidR="00765B85" w:rsidRPr="009C6C74">
        <w:rPr>
          <w:rFonts w:cstheme="minorHAnsi"/>
          <w:spacing w:val="20"/>
        </w:rPr>
        <w:t xml:space="preserve">groupe et </w:t>
      </w:r>
      <w:r w:rsidRPr="009C6C74">
        <w:rPr>
          <w:rFonts w:cstheme="minorHAnsi"/>
          <w:spacing w:val="20"/>
        </w:rPr>
        <w:t xml:space="preserve">sous-groupe </w:t>
      </w:r>
    </w:p>
    <w:p w14:paraId="0C4EC011" w14:textId="77777777" w:rsidR="008218C0"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Participation active des apprenants </w:t>
      </w:r>
    </w:p>
    <w:p w14:paraId="442B10A9" w14:textId="3BFB801C" w:rsidR="008218C0" w:rsidRPr="009C6C74" w:rsidRDefault="009C6C74"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Évaluations</w:t>
      </w:r>
      <w:r w:rsidR="008218C0" w:rsidRPr="009C6C74">
        <w:rPr>
          <w:rFonts w:cstheme="minorHAnsi"/>
          <w:spacing w:val="20"/>
        </w:rPr>
        <w:t xml:space="preserve"> formatives </w:t>
      </w:r>
    </w:p>
    <w:p w14:paraId="432AFDFC" w14:textId="220E32FB" w:rsidR="008218C0" w:rsidRPr="009C6C74" w:rsidRDefault="009C6C74" w:rsidP="009C6C74">
      <w:pPr>
        <w:pStyle w:val="Paragraphedeliste"/>
        <w:numPr>
          <w:ilvl w:val="0"/>
          <w:numId w:val="10"/>
        </w:numPr>
        <w:spacing w:after="120" w:line="240" w:lineRule="auto"/>
        <w:ind w:left="425" w:hanging="357"/>
        <w:contextualSpacing w:val="0"/>
        <w:jc w:val="both"/>
        <w:rPr>
          <w:rFonts w:cstheme="minorHAnsi"/>
          <w:spacing w:val="20"/>
        </w:rPr>
      </w:pPr>
      <w:r w:rsidRPr="009C6C74">
        <w:rPr>
          <w:rFonts w:cstheme="minorHAnsi"/>
          <w:spacing w:val="20"/>
        </w:rPr>
        <w:t>Évaluation</w:t>
      </w:r>
      <w:r w:rsidR="008218C0" w:rsidRPr="009C6C74">
        <w:rPr>
          <w:rFonts w:cstheme="minorHAnsi"/>
          <w:spacing w:val="20"/>
        </w:rPr>
        <w:t xml:space="preserve"> faite par les participants en fin de session </w:t>
      </w:r>
      <w:r>
        <w:rPr>
          <w:rFonts w:cstheme="minorHAnsi"/>
          <w:spacing w:val="20"/>
        </w:rPr>
        <w:t>(questionnaire satisfaction)</w:t>
      </w:r>
    </w:p>
    <w:p w14:paraId="635E772C" w14:textId="7A50F795" w:rsidR="008218C0" w:rsidRPr="009C6C74" w:rsidRDefault="009C6C74"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Évaluation</w:t>
      </w:r>
      <w:r w:rsidR="008218C0" w:rsidRPr="009C6C74">
        <w:rPr>
          <w:rFonts w:cstheme="minorHAnsi"/>
          <w:spacing w:val="20"/>
        </w:rPr>
        <w:t xml:space="preserve"> post-formation à 3 mois pour une évaluation de transfert des acquis </w:t>
      </w:r>
      <w:r w:rsidR="007660B4" w:rsidRPr="009C6C74">
        <w:rPr>
          <w:rFonts w:cstheme="minorHAnsi"/>
          <w:spacing w:val="20"/>
        </w:rPr>
        <w:t>(à la demande du donneur d’ordre)</w:t>
      </w:r>
    </w:p>
    <w:p w14:paraId="3A0ECFE4" w14:textId="77777777" w:rsidR="008218C0" w:rsidRPr="009C6C74" w:rsidRDefault="008218C0" w:rsidP="009C6C74">
      <w:pPr>
        <w:pStyle w:val="Paragraphedeliste"/>
        <w:numPr>
          <w:ilvl w:val="0"/>
          <w:numId w:val="10"/>
        </w:numPr>
        <w:spacing w:after="120" w:line="240" w:lineRule="auto"/>
        <w:ind w:left="425" w:hanging="357"/>
        <w:contextualSpacing w:val="0"/>
        <w:rPr>
          <w:rFonts w:cstheme="minorHAnsi"/>
          <w:spacing w:val="20"/>
        </w:rPr>
      </w:pPr>
      <w:r w:rsidRPr="009C6C74">
        <w:rPr>
          <w:rFonts w:cstheme="minorHAnsi"/>
          <w:spacing w:val="20"/>
        </w:rPr>
        <w:t xml:space="preserve">Attestation de fin de formation remise en fin de formation </w:t>
      </w:r>
    </w:p>
    <w:p w14:paraId="654A2FCC" w14:textId="77777777" w:rsidR="00B47797" w:rsidRPr="009C6C74" w:rsidRDefault="00B47797" w:rsidP="00B47797">
      <w:pPr>
        <w:rPr>
          <w:rFonts w:cstheme="minorHAnsi"/>
          <w:spacing w:val="20"/>
        </w:rPr>
      </w:pPr>
    </w:p>
    <w:p w14:paraId="6A189A5F" w14:textId="77777777" w:rsidR="0093042E" w:rsidRPr="009C6C74" w:rsidRDefault="0093042E">
      <w:pPr>
        <w:rPr>
          <w:rFonts w:cstheme="minorHAnsi"/>
          <w:spacing w:val="20"/>
        </w:rPr>
      </w:pPr>
    </w:p>
    <w:sectPr w:rsidR="0093042E" w:rsidRPr="009C6C74" w:rsidSect="00680A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D725" w14:textId="77777777" w:rsidR="00BC3A57" w:rsidRDefault="00BC3A57" w:rsidP="00DF6CE0">
      <w:pPr>
        <w:spacing w:after="0" w:line="240" w:lineRule="auto"/>
      </w:pPr>
      <w:r>
        <w:separator/>
      </w:r>
    </w:p>
  </w:endnote>
  <w:endnote w:type="continuationSeparator" w:id="0">
    <w:p w14:paraId="5BCAE2CF" w14:textId="77777777" w:rsidR="00BC3A57" w:rsidRDefault="00BC3A57" w:rsidP="00DF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A241" w14:textId="77777777" w:rsidR="00897328" w:rsidRDefault="008973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8990" w14:textId="7454324B" w:rsidR="00680A45" w:rsidRPr="009C6C74" w:rsidRDefault="00680A45" w:rsidP="00680A45">
    <w:pPr>
      <w:pStyle w:val="Pieddepage"/>
      <w:pBdr>
        <w:top w:val="single" w:sz="4" w:space="1" w:color="auto"/>
        <w:bottom w:val="single" w:sz="4" w:space="1" w:color="auto"/>
      </w:pBdr>
      <w:jc w:val="center"/>
      <w:rPr>
        <w:rFonts w:cstheme="minorHAnsi"/>
        <w:spacing w:val="20"/>
        <w:sz w:val="12"/>
        <w:szCs w:val="12"/>
      </w:rPr>
    </w:pPr>
    <w:r w:rsidRPr="009C6C74">
      <w:rPr>
        <w:rFonts w:cstheme="minorHAnsi"/>
        <w:spacing w:val="20"/>
        <w:sz w:val="12"/>
        <w:szCs w:val="12"/>
      </w:rPr>
      <w:t xml:space="preserve">JDB FORMATION ET SECRETARIAT – 21 Chemin des Grapillottes 25870 CHATILLON LE DUC – </w:t>
    </w:r>
    <w:r w:rsidR="00897328">
      <w:rPr>
        <w:rFonts w:cstheme="minorHAnsi"/>
        <w:spacing w:val="20"/>
        <w:sz w:val="12"/>
        <w:szCs w:val="12"/>
      </w:rPr>
      <w:t>Certification Qualiopi</w:t>
    </w:r>
  </w:p>
  <w:p w14:paraId="5E8A30AE" w14:textId="77777777" w:rsidR="00680A45" w:rsidRPr="009C6C74" w:rsidRDefault="00680A45" w:rsidP="00680A45">
    <w:pPr>
      <w:pStyle w:val="Pieddepage"/>
      <w:pBdr>
        <w:top w:val="single" w:sz="4" w:space="1" w:color="auto"/>
        <w:bottom w:val="single" w:sz="4" w:space="1" w:color="auto"/>
      </w:pBdr>
      <w:jc w:val="center"/>
      <w:rPr>
        <w:rFonts w:cstheme="minorHAnsi"/>
        <w:spacing w:val="20"/>
        <w:sz w:val="12"/>
        <w:szCs w:val="12"/>
      </w:rPr>
    </w:pPr>
    <w:r w:rsidRPr="009C6C74">
      <w:rPr>
        <w:rFonts w:cstheme="minorHAnsi"/>
        <w:spacing w:val="20"/>
        <w:sz w:val="12"/>
        <w:szCs w:val="12"/>
      </w:rPr>
      <w:t>SIRET : 813 267 184 00024 – Enregistrée sous le numéro 43 25 02930 25 - cet enregistrement ne vaut pas agrément de l’état</w:t>
    </w:r>
  </w:p>
  <w:p w14:paraId="767A6092" w14:textId="77777777" w:rsidR="00680A45" w:rsidRPr="009C6C74" w:rsidRDefault="00680A45" w:rsidP="00680A45">
    <w:pPr>
      <w:pStyle w:val="Pieddepage"/>
      <w:pBdr>
        <w:top w:val="single" w:sz="4" w:space="1" w:color="auto"/>
        <w:bottom w:val="single" w:sz="4" w:space="1" w:color="auto"/>
      </w:pBdr>
      <w:jc w:val="center"/>
      <w:rPr>
        <w:rFonts w:cstheme="minorHAnsi"/>
        <w:spacing w:val="20"/>
        <w:sz w:val="12"/>
        <w:szCs w:val="12"/>
      </w:rPr>
    </w:pPr>
    <w:r w:rsidRPr="009C6C74">
      <w:rPr>
        <w:rFonts w:cstheme="minorHAnsi"/>
        <w:spacing w:val="20"/>
        <w:sz w:val="12"/>
        <w:szCs w:val="12"/>
      </w:rPr>
      <w:t>Mail : jdbformation.secretariat@outlook.com – Téléphone : 06.11.20.58.62 / 09.52.70.19.25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B3B" w14:textId="77777777" w:rsidR="00897328" w:rsidRDefault="008973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8918" w14:textId="77777777" w:rsidR="00BC3A57" w:rsidRDefault="00BC3A57" w:rsidP="00DF6CE0">
      <w:pPr>
        <w:spacing w:after="0" w:line="240" w:lineRule="auto"/>
      </w:pPr>
      <w:r>
        <w:separator/>
      </w:r>
    </w:p>
  </w:footnote>
  <w:footnote w:type="continuationSeparator" w:id="0">
    <w:p w14:paraId="628D8642" w14:textId="77777777" w:rsidR="00BC3A57" w:rsidRDefault="00BC3A57" w:rsidP="00DF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CBD5" w14:textId="77777777" w:rsidR="00897328" w:rsidRDefault="008973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9219" w14:textId="77777777" w:rsidR="009C6C74" w:rsidRDefault="00DF6CE0">
    <w:pPr>
      <w:pStyle w:val="En-tte"/>
      <w:rPr>
        <w:spacing w:val="20"/>
      </w:rPr>
    </w:pPr>
    <w:r w:rsidRPr="009C6C74">
      <w:rPr>
        <w:spacing w:val="20"/>
      </w:rPr>
      <w:t xml:space="preserve">JDB FORMATION ET SECRETARIAT </w:t>
    </w:r>
  </w:p>
  <w:p w14:paraId="1169AF13" w14:textId="2E0835EA" w:rsidR="00DF6CE0" w:rsidRPr="009C6C74" w:rsidRDefault="005D7F3A" w:rsidP="009C6C74">
    <w:pPr>
      <w:pStyle w:val="En-tte"/>
      <w:tabs>
        <w:tab w:val="clear" w:pos="9072"/>
      </w:tabs>
      <w:ind w:right="5386"/>
      <w:rPr>
        <w:spacing w:val="20"/>
      </w:rPr>
    </w:pPr>
    <w:r>
      <w:rPr>
        <w:spacing w:val="20"/>
      </w:rPr>
      <w:pict w14:anchorId="311B5827">
        <v:rect id="_x0000_i1025" style="width:453.6pt;height:1.5pt;mso-position-vertical:absolute" o:hralign="center" o:hrstd="t" o:hrnoshade="t" o:hr="t" fillcolor="black [3213]" stroked="f"/>
      </w:pict>
    </w:r>
  </w:p>
  <w:p w14:paraId="1E6E1989" w14:textId="1CC79972" w:rsidR="00DF6CE0" w:rsidRDefault="00DF6CE0" w:rsidP="00DF6CE0">
    <w:pPr>
      <w:pStyle w:val="En-tte"/>
      <w:tabs>
        <w:tab w:val="left" w:pos="340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CDC" w14:textId="77777777" w:rsidR="00897328" w:rsidRDefault="008973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64C"/>
    <w:multiLevelType w:val="hybridMultilevel"/>
    <w:tmpl w:val="DAB61AF4"/>
    <w:lvl w:ilvl="0" w:tplc="6792E4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E0B31"/>
    <w:multiLevelType w:val="hybridMultilevel"/>
    <w:tmpl w:val="F4CAB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D4175"/>
    <w:multiLevelType w:val="hybridMultilevel"/>
    <w:tmpl w:val="E244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D41F6"/>
    <w:multiLevelType w:val="hybridMultilevel"/>
    <w:tmpl w:val="6E54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55CD7"/>
    <w:multiLevelType w:val="hybridMultilevel"/>
    <w:tmpl w:val="33627F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3AA63556"/>
    <w:multiLevelType w:val="hybridMultilevel"/>
    <w:tmpl w:val="BC00D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F53FE7"/>
    <w:multiLevelType w:val="hybridMultilevel"/>
    <w:tmpl w:val="2FBCAB90"/>
    <w:lvl w:ilvl="0" w:tplc="599068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2C17F9"/>
    <w:multiLevelType w:val="hybridMultilevel"/>
    <w:tmpl w:val="AB5C81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36402"/>
    <w:multiLevelType w:val="hybridMultilevel"/>
    <w:tmpl w:val="C5D63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250AB2"/>
    <w:multiLevelType w:val="hybridMultilevel"/>
    <w:tmpl w:val="1CE4A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2260A"/>
    <w:multiLevelType w:val="hybridMultilevel"/>
    <w:tmpl w:val="36D4C9C8"/>
    <w:lvl w:ilvl="0" w:tplc="111A88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23617"/>
    <w:multiLevelType w:val="hybridMultilevel"/>
    <w:tmpl w:val="92EAA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E36655"/>
    <w:multiLevelType w:val="hybridMultilevel"/>
    <w:tmpl w:val="3CEA44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0B446A"/>
    <w:multiLevelType w:val="hybridMultilevel"/>
    <w:tmpl w:val="98440F42"/>
    <w:lvl w:ilvl="0" w:tplc="CEB809A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1661472">
    <w:abstractNumId w:val="10"/>
  </w:num>
  <w:num w:numId="2" w16cid:durableId="527793196">
    <w:abstractNumId w:val="0"/>
  </w:num>
  <w:num w:numId="3" w16cid:durableId="469396315">
    <w:abstractNumId w:val="13"/>
  </w:num>
  <w:num w:numId="4" w16cid:durableId="139348481">
    <w:abstractNumId w:val="7"/>
  </w:num>
  <w:num w:numId="5" w16cid:durableId="16124156">
    <w:abstractNumId w:val="2"/>
  </w:num>
  <w:num w:numId="6" w16cid:durableId="1527209326">
    <w:abstractNumId w:val="9"/>
  </w:num>
  <w:num w:numId="7" w16cid:durableId="664554868">
    <w:abstractNumId w:val="1"/>
  </w:num>
  <w:num w:numId="8" w16cid:durableId="1250429626">
    <w:abstractNumId w:val="3"/>
  </w:num>
  <w:num w:numId="9" w16cid:durableId="837041205">
    <w:abstractNumId w:val="4"/>
  </w:num>
  <w:num w:numId="10" w16cid:durableId="1914771804">
    <w:abstractNumId w:val="11"/>
  </w:num>
  <w:num w:numId="11" w16cid:durableId="1138642273">
    <w:abstractNumId w:val="8"/>
  </w:num>
  <w:num w:numId="12" w16cid:durableId="21901986">
    <w:abstractNumId w:val="6"/>
  </w:num>
  <w:num w:numId="13" w16cid:durableId="1981109088">
    <w:abstractNumId w:val="12"/>
  </w:num>
  <w:num w:numId="14" w16cid:durableId="1684672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savePreviewPicture/>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2E"/>
    <w:rsid w:val="00021EE3"/>
    <w:rsid w:val="00090935"/>
    <w:rsid w:val="001706FB"/>
    <w:rsid w:val="002503B7"/>
    <w:rsid w:val="002B762A"/>
    <w:rsid w:val="0034670E"/>
    <w:rsid w:val="003D6EF0"/>
    <w:rsid w:val="004B1C2C"/>
    <w:rsid w:val="00510565"/>
    <w:rsid w:val="005D3D85"/>
    <w:rsid w:val="005D7F3A"/>
    <w:rsid w:val="00666AAD"/>
    <w:rsid w:val="00680A45"/>
    <w:rsid w:val="006B4DDA"/>
    <w:rsid w:val="0072130B"/>
    <w:rsid w:val="00765B85"/>
    <w:rsid w:val="007660B4"/>
    <w:rsid w:val="007C5582"/>
    <w:rsid w:val="008218C0"/>
    <w:rsid w:val="00824CA3"/>
    <w:rsid w:val="00897328"/>
    <w:rsid w:val="00901D35"/>
    <w:rsid w:val="0093042E"/>
    <w:rsid w:val="009C6C74"/>
    <w:rsid w:val="00A033E9"/>
    <w:rsid w:val="00A26CDF"/>
    <w:rsid w:val="00AC38B7"/>
    <w:rsid w:val="00AD3E81"/>
    <w:rsid w:val="00AE03A8"/>
    <w:rsid w:val="00B1515C"/>
    <w:rsid w:val="00B47797"/>
    <w:rsid w:val="00BC3A57"/>
    <w:rsid w:val="00BF2A31"/>
    <w:rsid w:val="00C001AB"/>
    <w:rsid w:val="00C134CB"/>
    <w:rsid w:val="00C9607A"/>
    <w:rsid w:val="00CA5222"/>
    <w:rsid w:val="00D0644D"/>
    <w:rsid w:val="00DA3E8F"/>
    <w:rsid w:val="00DF6CE0"/>
    <w:rsid w:val="00E06155"/>
    <w:rsid w:val="00E80132"/>
    <w:rsid w:val="00F734C6"/>
    <w:rsid w:val="00FE6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C91CD24"/>
  <w15:chartTrackingRefBased/>
  <w15:docId w15:val="{74F90279-FFB2-4D1A-8A64-6829936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42E"/>
    <w:pPr>
      <w:ind w:left="720"/>
      <w:contextualSpacing/>
    </w:pPr>
  </w:style>
  <w:style w:type="paragraph" w:styleId="En-tte">
    <w:name w:val="header"/>
    <w:basedOn w:val="Normal"/>
    <w:link w:val="En-tteCar"/>
    <w:uiPriority w:val="99"/>
    <w:unhideWhenUsed/>
    <w:rsid w:val="00DF6CE0"/>
    <w:pPr>
      <w:tabs>
        <w:tab w:val="center" w:pos="4536"/>
        <w:tab w:val="right" w:pos="9072"/>
      </w:tabs>
      <w:spacing w:after="0" w:line="240" w:lineRule="auto"/>
    </w:pPr>
  </w:style>
  <w:style w:type="character" w:customStyle="1" w:styleId="En-tteCar">
    <w:name w:val="En-tête Car"/>
    <w:basedOn w:val="Policepardfaut"/>
    <w:link w:val="En-tte"/>
    <w:uiPriority w:val="99"/>
    <w:rsid w:val="00DF6CE0"/>
  </w:style>
  <w:style w:type="paragraph" w:styleId="Pieddepage">
    <w:name w:val="footer"/>
    <w:basedOn w:val="Normal"/>
    <w:link w:val="PieddepageCar"/>
    <w:uiPriority w:val="99"/>
    <w:unhideWhenUsed/>
    <w:rsid w:val="00DF6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CE0"/>
  </w:style>
  <w:style w:type="character" w:styleId="Lienhypertexte">
    <w:name w:val="Hyperlink"/>
    <w:basedOn w:val="Policepardfaut"/>
    <w:uiPriority w:val="99"/>
    <w:unhideWhenUsed/>
    <w:rsid w:val="00680A45"/>
    <w:rPr>
      <w:color w:val="0563C1" w:themeColor="hyperlink"/>
      <w:u w:val="single"/>
    </w:rPr>
  </w:style>
  <w:style w:type="character" w:styleId="Mentionnonrsolue">
    <w:name w:val="Unresolved Mention"/>
    <w:basedOn w:val="Policepardfaut"/>
    <w:uiPriority w:val="99"/>
    <w:semiHidden/>
    <w:unhideWhenUsed/>
    <w:rsid w:val="0068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3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Dinet-Brunon</dc:creator>
  <cp:keywords/>
  <dc:description/>
  <cp:lastModifiedBy>Julie dinet brunon</cp:lastModifiedBy>
  <cp:revision>2</cp:revision>
  <cp:lastPrinted>2021-06-01T09:28:00Z</cp:lastPrinted>
  <dcterms:created xsi:type="dcterms:W3CDTF">2023-02-14T14:35:00Z</dcterms:created>
  <dcterms:modified xsi:type="dcterms:W3CDTF">2023-02-14T14:35:00Z</dcterms:modified>
</cp:coreProperties>
</file>